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a-Siatka"/>
        <w:tblpPr w:leftFromText="141" w:rightFromText="141" w:vertAnchor="page" w:horzAnchor="margin" w:tblpY="1545"/>
        <w:tblW w:w="14026" w:type="dxa"/>
        <w:tblLayout w:type="fixed"/>
        <w:tblLook w:val="04A0" w:firstRow="1" w:lastRow="0" w:firstColumn="1" w:lastColumn="0" w:noHBand="0" w:noVBand="1"/>
      </w:tblPr>
      <w:tblGrid>
        <w:gridCol w:w="492"/>
        <w:gridCol w:w="1459"/>
        <w:gridCol w:w="1559"/>
        <w:gridCol w:w="5129"/>
        <w:gridCol w:w="2268"/>
        <w:gridCol w:w="1843"/>
        <w:gridCol w:w="1276"/>
      </w:tblGrid>
      <w:tr w:rsidR="00567A37" w:rsidRPr="00247CD4" w:rsidTr="0032596B">
        <w:tc>
          <w:tcPr>
            <w:tcW w:w="492" w:type="dxa"/>
            <w:shd w:val="clear" w:color="auto" w:fill="BFBFBF" w:themeFill="background1" w:themeFillShade="BF"/>
          </w:tcPr>
          <w:p w:rsidR="00567A37" w:rsidRDefault="00567A37" w:rsidP="00567A37">
            <w:pPr>
              <w:jc w:val="center"/>
            </w:pPr>
            <w:r>
              <w:t>Lp.</w:t>
            </w:r>
          </w:p>
        </w:tc>
        <w:tc>
          <w:tcPr>
            <w:tcW w:w="1459" w:type="dxa"/>
            <w:shd w:val="clear" w:color="auto" w:fill="BFBFBF" w:themeFill="background1" w:themeFillShade="BF"/>
            <w:vAlign w:val="center"/>
          </w:tcPr>
          <w:p w:rsidR="00567A37" w:rsidRDefault="00567A37" w:rsidP="00567A37">
            <w:pPr>
              <w:jc w:val="center"/>
            </w:pPr>
            <w:r>
              <w:t>Treść zakupu</w:t>
            </w:r>
          </w:p>
        </w:tc>
        <w:tc>
          <w:tcPr>
            <w:tcW w:w="1559" w:type="dxa"/>
            <w:shd w:val="clear" w:color="auto" w:fill="BFBFBF" w:themeFill="background1" w:themeFillShade="BF"/>
            <w:vAlign w:val="center"/>
          </w:tcPr>
          <w:p w:rsidR="00567A37" w:rsidRDefault="00567A37" w:rsidP="00567A37">
            <w:pPr>
              <w:jc w:val="center"/>
            </w:pPr>
            <w:r>
              <w:t>Ilość (sztuki)</w:t>
            </w:r>
          </w:p>
        </w:tc>
        <w:tc>
          <w:tcPr>
            <w:tcW w:w="5129" w:type="dxa"/>
            <w:shd w:val="clear" w:color="auto" w:fill="BFBFBF" w:themeFill="background1" w:themeFillShade="BF"/>
            <w:vAlign w:val="center"/>
          </w:tcPr>
          <w:p w:rsidR="00567A37" w:rsidRPr="00247CD4" w:rsidRDefault="00567A37" w:rsidP="00567A37">
            <w:pPr>
              <w:jc w:val="center"/>
            </w:pPr>
            <w:r w:rsidRPr="00247CD4">
              <w:t>Opis</w:t>
            </w:r>
          </w:p>
        </w:tc>
        <w:tc>
          <w:tcPr>
            <w:tcW w:w="2268" w:type="dxa"/>
            <w:shd w:val="clear" w:color="auto" w:fill="BFBFBF" w:themeFill="background1" w:themeFillShade="BF"/>
            <w:vAlign w:val="center"/>
          </w:tcPr>
          <w:p w:rsidR="00567A37" w:rsidRPr="00247CD4" w:rsidRDefault="00567A37" w:rsidP="00567A37">
            <w:pPr>
              <w:jc w:val="center"/>
            </w:pPr>
            <w:r>
              <w:t>Miejsce dostawy</w:t>
            </w:r>
          </w:p>
        </w:tc>
        <w:tc>
          <w:tcPr>
            <w:tcW w:w="1843" w:type="dxa"/>
            <w:shd w:val="clear" w:color="auto" w:fill="BFBFBF" w:themeFill="background1" w:themeFillShade="BF"/>
            <w:vAlign w:val="center"/>
          </w:tcPr>
          <w:p w:rsidR="00567A37" w:rsidRPr="00247CD4" w:rsidRDefault="00567A37" w:rsidP="00567A37">
            <w:pPr>
              <w:jc w:val="center"/>
            </w:pPr>
            <w:r>
              <w:t>Cena jednostkowa</w:t>
            </w:r>
          </w:p>
        </w:tc>
        <w:tc>
          <w:tcPr>
            <w:tcW w:w="1276" w:type="dxa"/>
            <w:shd w:val="clear" w:color="auto" w:fill="BFBFBF" w:themeFill="background1" w:themeFillShade="BF"/>
            <w:vAlign w:val="center"/>
          </w:tcPr>
          <w:p w:rsidR="00567A37" w:rsidRDefault="00567A37" w:rsidP="00567A37">
            <w:pPr>
              <w:jc w:val="center"/>
            </w:pPr>
            <w:r>
              <w:t>Cena razem</w:t>
            </w:r>
          </w:p>
        </w:tc>
      </w:tr>
      <w:tr w:rsidR="00567A37" w:rsidRPr="00247CD4" w:rsidTr="00567A37">
        <w:tc>
          <w:tcPr>
            <w:tcW w:w="492" w:type="dxa"/>
            <w:shd w:val="clear" w:color="auto" w:fill="BFBFBF" w:themeFill="background1" w:themeFillShade="BF"/>
          </w:tcPr>
          <w:p w:rsidR="00567A37" w:rsidRPr="00247CD4" w:rsidRDefault="00567A37" w:rsidP="00EC6A43">
            <w:pPr>
              <w:jc w:val="center"/>
            </w:pPr>
          </w:p>
        </w:tc>
        <w:tc>
          <w:tcPr>
            <w:tcW w:w="8147" w:type="dxa"/>
            <w:gridSpan w:val="3"/>
            <w:shd w:val="clear" w:color="auto" w:fill="BFBFBF" w:themeFill="background1" w:themeFillShade="BF"/>
            <w:vAlign w:val="center"/>
          </w:tcPr>
          <w:p w:rsidR="00567A37" w:rsidRPr="00247CD4" w:rsidRDefault="00567A37" w:rsidP="00EC6A43">
            <w:pPr>
              <w:jc w:val="center"/>
            </w:pPr>
            <w:r w:rsidRPr="00247CD4">
              <w:t>Sprzęt IT</w:t>
            </w:r>
          </w:p>
        </w:tc>
        <w:tc>
          <w:tcPr>
            <w:tcW w:w="2268" w:type="dxa"/>
            <w:shd w:val="clear" w:color="auto" w:fill="BFBFBF" w:themeFill="background1" w:themeFillShade="BF"/>
          </w:tcPr>
          <w:p w:rsidR="00567A37" w:rsidRPr="00247CD4" w:rsidRDefault="00567A37" w:rsidP="00EC6A43">
            <w:pPr>
              <w:jc w:val="center"/>
            </w:pPr>
          </w:p>
        </w:tc>
        <w:tc>
          <w:tcPr>
            <w:tcW w:w="1843" w:type="dxa"/>
            <w:shd w:val="clear" w:color="auto" w:fill="BFBFBF" w:themeFill="background1" w:themeFillShade="BF"/>
          </w:tcPr>
          <w:p w:rsidR="00567A37" w:rsidRPr="00247CD4" w:rsidRDefault="00567A37" w:rsidP="00EC6A43">
            <w:pPr>
              <w:jc w:val="center"/>
            </w:pPr>
          </w:p>
        </w:tc>
        <w:tc>
          <w:tcPr>
            <w:tcW w:w="1276" w:type="dxa"/>
            <w:shd w:val="clear" w:color="auto" w:fill="BFBFBF" w:themeFill="background1" w:themeFillShade="BF"/>
          </w:tcPr>
          <w:p w:rsidR="00567A37" w:rsidRPr="00247CD4" w:rsidRDefault="00567A37" w:rsidP="00EC6A43">
            <w:pPr>
              <w:jc w:val="center"/>
            </w:pPr>
          </w:p>
        </w:tc>
      </w:tr>
      <w:tr w:rsidR="000408C5" w:rsidRPr="00247CD4" w:rsidTr="0032596B">
        <w:tc>
          <w:tcPr>
            <w:tcW w:w="492" w:type="dxa"/>
          </w:tcPr>
          <w:p w:rsidR="000408C5" w:rsidRDefault="000408C5" w:rsidP="00EC6A43">
            <w:r>
              <w:t>1</w:t>
            </w:r>
          </w:p>
        </w:tc>
        <w:tc>
          <w:tcPr>
            <w:tcW w:w="1459" w:type="dxa"/>
            <w:vAlign w:val="center"/>
          </w:tcPr>
          <w:p w:rsidR="000408C5" w:rsidRDefault="000408C5" w:rsidP="00EC6A43">
            <w:r>
              <w:t>Aparat fotograficzny</w:t>
            </w:r>
          </w:p>
        </w:tc>
        <w:tc>
          <w:tcPr>
            <w:tcW w:w="1559" w:type="dxa"/>
            <w:vAlign w:val="center"/>
          </w:tcPr>
          <w:p w:rsidR="000408C5" w:rsidRDefault="000408C5" w:rsidP="00EC6A43">
            <w:pPr>
              <w:jc w:val="center"/>
            </w:pPr>
            <w:r>
              <w:t>8</w:t>
            </w:r>
          </w:p>
        </w:tc>
        <w:tc>
          <w:tcPr>
            <w:tcW w:w="5129" w:type="dxa"/>
          </w:tcPr>
          <w:p w:rsidR="000408C5" w:rsidRDefault="000408C5">
            <w:pPr>
              <w:rPr>
                <w:rFonts w:ascii="Calibri" w:hAnsi="Calibri"/>
                <w:color w:val="000000"/>
              </w:rPr>
            </w:pPr>
            <w:r>
              <w:rPr>
                <w:rFonts w:ascii="Calibri" w:hAnsi="Calibri"/>
                <w:color w:val="000000"/>
              </w:rPr>
              <w:t xml:space="preserve">Matryca: typ CCD lub CMOS, rozmiar 1/2.3, rozdzielczość od 15-20 mln. pikseli) Obiektyw: zmiennoogniskowy, zoom optyczny co najmniej x8, zoom cyfrowy x16, przysłona co najmniej f/3.7 ogniskowa od 4.5 mm,  automatyczne ustawienie ostrości. Lampa błyskowa: wbudowana, widoczna, błysk automatyczny TTL z przebłyskami monitorującymi, szerokość kąta 0.5-2.8 m, zasięg 1.5 m. Podgląd zdjęć: ekran TFT LCD, przekątna ekranu 2.7 cali, rozdzielczość co najmniej 230 tys. punktów. Zapis danych: nośnik Karta SD lub karta SDHC, Karta SDXC, wewnętrzna pamięć, format zapisu DCF, EXIF 2.3, JPEG. Maks. rozdzielczość zdjęć 5152x3864, format zapisów filmów AVI, Motion JPEG, maks. rozdzielczość filmów HD (1280x720). Inne: stabilizator obrazu, zdjęcia seryjne, samowyzwalacz, łączność bezprzewodowa </w:t>
            </w:r>
            <w:proofErr w:type="spellStart"/>
            <w:r>
              <w:rPr>
                <w:rFonts w:ascii="Calibri" w:hAnsi="Calibri"/>
                <w:color w:val="000000"/>
              </w:rPr>
              <w:t>bluetooth</w:t>
            </w:r>
            <w:proofErr w:type="spellEnd"/>
            <w:r>
              <w:rPr>
                <w:rFonts w:ascii="Calibri" w:hAnsi="Calibri"/>
                <w:color w:val="000000"/>
              </w:rPr>
              <w:t xml:space="preserve">, </w:t>
            </w:r>
            <w:proofErr w:type="spellStart"/>
            <w:r>
              <w:rPr>
                <w:rFonts w:ascii="Calibri" w:hAnsi="Calibri"/>
                <w:color w:val="000000"/>
              </w:rPr>
              <w:t>wi</w:t>
            </w:r>
            <w:proofErr w:type="spellEnd"/>
            <w:r>
              <w:rPr>
                <w:rFonts w:ascii="Calibri" w:hAnsi="Calibri"/>
                <w:color w:val="000000"/>
              </w:rPr>
              <w:t>-fi, balans bieli, USB 2.0 (Hi-</w:t>
            </w:r>
            <w:proofErr w:type="spellStart"/>
            <w:r>
              <w:rPr>
                <w:rFonts w:ascii="Calibri" w:hAnsi="Calibri"/>
                <w:color w:val="000000"/>
              </w:rPr>
              <w:t>Speed</w:t>
            </w:r>
            <w:proofErr w:type="spellEnd"/>
            <w:r>
              <w:rPr>
                <w:rFonts w:ascii="Calibri" w:hAnsi="Calibri"/>
                <w:color w:val="000000"/>
              </w:rPr>
              <w:t>), wtyczka stereo mini.</w:t>
            </w:r>
          </w:p>
        </w:tc>
        <w:tc>
          <w:tcPr>
            <w:tcW w:w="2268" w:type="dxa"/>
          </w:tcPr>
          <w:p w:rsidR="000408C5" w:rsidRDefault="000408C5" w:rsidP="00EC6A43">
            <w:r>
              <w:t xml:space="preserve">SP2 - 1 szt., </w:t>
            </w:r>
          </w:p>
          <w:p w:rsidR="000408C5" w:rsidRDefault="000408C5" w:rsidP="00EC6A43">
            <w:r>
              <w:t>SP4 - 1 szt.,</w:t>
            </w:r>
          </w:p>
          <w:p w:rsidR="000408C5" w:rsidRDefault="000408C5" w:rsidP="00EC6A43">
            <w:r>
              <w:t xml:space="preserve">SPB – 1 szt., </w:t>
            </w:r>
          </w:p>
          <w:p w:rsidR="000408C5" w:rsidRDefault="000408C5" w:rsidP="00EC6A43">
            <w:r>
              <w:t xml:space="preserve">SPK – 1 szt., </w:t>
            </w:r>
          </w:p>
          <w:p w:rsidR="000408C5" w:rsidRDefault="000408C5" w:rsidP="00EC6A43">
            <w:r>
              <w:t xml:space="preserve">SPP – 1 szt., </w:t>
            </w:r>
          </w:p>
          <w:p w:rsidR="000408C5" w:rsidRDefault="000408C5" w:rsidP="00EC6A43">
            <w:r>
              <w:t>SPN – 1 szt.,</w:t>
            </w:r>
          </w:p>
          <w:p w:rsidR="000408C5" w:rsidRDefault="000408C5" w:rsidP="00EC6A43">
            <w:r>
              <w:t xml:space="preserve">SPZ – 1 szt., </w:t>
            </w:r>
          </w:p>
          <w:p w:rsidR="000408C5" w:rsidRPr="00247CD4" w:rsidRDefault="000408C5" w:rsidP="00EC6A43">
            <w:pPr>
              <w:jc w:val="both"/>
            </w:pPr>
            <w:r>
              <w:t>SP1- 1 szt.</w:t>
            </w:r>
          </w:p>
        </w:tc>
        <w:tc>
          <w:tcPr>
            <w:tcW w:w="1843" w:type="dxa"/>
          </w:tcPr>
          <w:p w:rsidR="000408C5" w:rsidRPr="00247CD4" w:rsidRDefault="000408C5" w:rsidP="00EC6A43">
            <w:pPr>
              <w:jc w:val="both"/>
            </w:pPr>
          </w:p>
        </w:tc>
        <w:tc>
          <w:tcPr>
            <w:tcW w:w="1276" w:type="dxa"/>
          </w:tcPr>
          <w:p w:rsidR="000408C5" w:rsidRPr="00247CD4" w:rsidRDefault="000408C5" w:rsidP="00EC6A43">
            <w:pPr>
              <w:jc w:val="both"/>
            </w:pPr>
          </w:p>
        </w:tc>
      </w:tr>
      <w:tr w:rsidR="000408C5" w:rsidRPr="00247CD4" w:rsidTr="0032596B">
        <w:tc>
          <w:tcPr>
            <w:tcW w:w="492" w:type="dxa"/>
          </w:tcPr>
          <w:p w:rsidR="000408C5" w:rsidRDefault="000408C5" w:rsidP="00EC6A43">
            <w:r>
              <w:t>2</w:t>
            </w:r>
          </w:p>
        </w:tc>
        <w:tc>
          <w:tcPr>
            <w:tcW w:w="1459" w:type="dxa"/>
            <w:vAlign w:val="center"/>
          </w:tcPr>
          <w:p w:rsidR="000408C5" w:rsidRDefault="000408C5" w:rsidP="00EC6A43">
            <w:r>
              <w:t>Rzutnik multimedialny</w:t>
            </w:r>
          </w:p>
        </w:tc>
        <w:tc>
          <w:tcPr>
            <w:tcW w:w="1559" w:type="dxa"/>
            <w:vAlign w:val="center"/>
          </w:tcPr>
          <w:p w:rsidR="000408C5" w:rsidRDefault="000408C5" w:rsidP="00EC6A43">
            <w:pPr>
              <w:jc w:val="center"/>
            </w:pPr>
            <w:r>
              <w:t>8</w:t>
            </w:r>
          </w:p>
        </w:tc>
        <w:tc>
          <w:tcPr>
            <w:tcW w:w="5129" w:type="dxa"/>
          </w:tcPr>
          <w:p w:rsidR="000408C5" w:rsidRDefault="000408C5">
            <w:pPr>
              <w:rPr>
                <w:rFonts w:ascii="Calibri" w:hAnsi="Calibri"/>
                <w:color w:val="000000"/>
              </w:rPr>
            </w:pPr>
            <w:r>
              <w:rPr>
                <w:rFonts w:ascii="Calibri" w:hAnsi="Calibri"/>
                <w:color w:val="000000"/>
              </w:rPr>
              <w:t xml:space="preserve">Jasność obrazu: 3500 lumenów, rozdzielczość: 1920 x 1080 </w:t>
            </w:r>
            <w:proofErr w:type="spellStart"/>
            <w:r>
              <w:rPr>
                <w:rFonts w:ascii="Calibri" w:hAnsi="Calibri"/>
                <w:color w:val="000000"/>
              </w:rPr>
              <w:t>px</w:t>
            </w:r>
            <w:proofErr w:type="spellEnd"/>
            <w:r>
              <w:rPr>
                <w:rFonts w:ascii="Calibri" w:hAnsi="Calibri"/>
                <w:color w:val="000000"/>
              </w:rPr>
              <w:t xml:space="preserve"> FULL HD, format: 16:9, żywotność lampy: 5000h. Wbudowane głośniki. Złącza: złącze USB, wejście HDMI, Port RS-232, wejście D-</w:t>
            </w:r>
            <w:proofErr w:type="spellStart"/>
            <w:r>
              <w:rPr>
                <w:rFonts w:ascii="Calibri" w:hAnsi="Calibri"/>
                <w:color w:val="000000"/>
              </w:rPr>
              <w:t>Sub</w:t>
            </w:r>
            <w:proofErr w:type="spellEnd"/>
            <w:r>
              <w:rPr>
                <w:rFonts w:ascii="Calibri" w:hAnsi="Calibri"/>
                <w:color w:val="000000"/>
              </w:rPr>
              <w:t xml:space="preserve"> 15pin, wejście liniowe audio x 2, wyjście linowe audio x 1. Obraz: 3D </w:t>
            </w:r>
            <w:proofErr w:type="spellStart"/>
            <w:r>
              <w:rPr>
                <w:rFonts w:ascii="Calibri" w:hAnsi="Calibri"/>
                <w:color w:val="000000"/>
              </w:rPr>
              <w:t>ready</w:t>
            </w:r>
            <w:proofErr w:type="spellEnd"/>
            <w:r>
              <w:rPr>
                <w:rFonts w:ascii="Calibri" w:hAnsi="Calibri"/>
                <w:color w:val="000000"/>
              </w:rPr>
              <w:t>, korekcja pionowa (</w:t>
            </w:r>
            <w:proofErr w:type="spellStart"/>
            <w:r>
              <w:rPr>
                <w:rFonts w:ascii="Calibri" w:hAnsi="Calibri"/>
                <w:color w:val="000000"/>
              </w:rPr>
              <w:t>keystone</w:t>
            </w:r>
            <w:proofErr w:type="spellEnd"/>
            <w:r>
              <w:rPr>
                <w:rFonts w:ascii="Calibri" w:hAnsi="Calibri"/>
                <w:color w:val="000000"/>
              </w:rPr>
              <w:t>) - w pionie +/- 40 stopni, współczynnik kontrastu 25000:1. Typ matrycy: DLP, zoom optyczny 1.22:1. Dodatkowo: kabel zasilający, kabel HDMI, pilot, gwarancja na lampę min. 6 m-</w:t>
            </w:r>
            <w:proofErr w:type="spellStart"/>
            <w:r>
              <w:rPr>
                <w:rFonts w:ascii="Calibri" w:hAnsi="Calibri"/>
                <w:color w:val="000000"/>
              </w:rPr>
              <w:t>cy</w:t>
            </w:r>
            <w:proofErr w:type="spellEnd"/>
            <w:r>
              <w:rPr>
                <w:rFonts w:ascii="Calibri" w:hAnsi="Calibri"/>
                <w:color w:val="000000"/>
              </w:rPr>
              <w:t>, załączona instrukcja obsługi w języku polskim, karta gwarancyjna, torba.</w:t>
            </w:r>
          </w:p>
        </w:tc>
        <w:tc>
          <w:tcPr>
            <w:tcW w:w="2268" w:type="dxa"/>
          </w:tcPr>
          <w:p w:rsidR="000408C5" w:rsidRDefault="000408C5" w:rsidP="00EC6A43">
            <w:r>
              <w:t xml:space="preserve">SP2 - 1 szt., </w:t>
            </w:r>
          </w:p>
          <w:p w:rsidR="000408C5" w:rsidRDefault="000408C5" w:rsidP="00EC6A43">
            <w:r>
              <w:t>SP4 - 1 szt.,</w:t>
            </w:r>
          </w:p>
          <w:p w:rsidR="000408C5" w:rsidRDefault="000408C5" w:rsidP="00EC6A43">
            <w:r>
              <w:t xml:space="preserve">SPB – 1 szt., </w:t>
            </w:r>
          </w:p>
          <w:p w:rsidR="000408C5" w:rsidRDefault="000408C5" w:rsidP="00EC6A43">
            <w:r>
              <w:t xml:space="preserve">SPK – 1 szt., </w:t>
            </w:r>
          </w:p>
          <w:p w:rsidR="000408C5" w:rsidRDefault="000408C5" w:rsidP="00EC6A43">
            <w:r>
              <w:t xml:space="preserve">SPP – 1 szt., </w:t>
            </w:r>
          </w:p>
          <w:p w:rsidR="000408C5" w:rsidRDefault="000408C5" w:rsidP="00EC6A43">
            <w:r>
              <w:t>SPN – 1 szt.,</w:t>
            </w:r>
          </w:p>
          <w:p w:rsidR="000408C5" w:rsidRDefault="000408C5" w:rsidP="00EC6A43">
            <w:r>
              <w:t xml:space="preserve">SPZ – 1 szt., </w:t>
            </w:r>
          </w:p>
          <w:p w:rsidR="000408C5" w:rsidRPr="00247CD4" w:rsidRDefault="000408C5" w:rsidP="00EC6A43">
            <w:pPr>
              <w:jc w:val="both"/>
            </w:pPr>
            <w:r>
              <w:t>SP1- 1 szt.</w:t>
            </w:r>
          </w:p>
        </w:tc>
        <w:tc>
          <w:tcPr>
            <w:tcW w:w="1843" w:type="dxa"/>
          </w:tcPr>
          <w:p w:rsidR="000408C5" w:rsidRPr="00247CD4" w:rsidRDefault="000408C5" w:rsidP="00EC6A43">
            <w:pPr>
              <w:jc w:val="both"/>
            </w:pPr>
          </w:p>
        </w:tc>
        <w:tc>
          <w:tcPr>
            <w:tcW w:w="1276" w:type="dxa"/>
          </w:tcPr>
          <w:p w:rsidR="000408C5" w:rsidRPr="00247CD4" w:rsidRDefault="000408C5" w:rsidP="00EC6A43">
            <w:pPr>
              <w:jc w:val="both"/>
            </w:pPr>
          </w:p>
        </w:tc>
      </w:tr>
      <w:tr w:rsidR="000408C5" w:rsidRPr="00247CD4" w:rsidTr="0032596B">
        <w:tc>
          <w:tcPr>
            <w:tcW w:w="492" w:type="dxa"/>
          </w:tcPr>
          <w:p w:rsidR="000408C5" w:rsidRDefault="000408C5" w:rsidP="00EC6A43">
            <w:r>
              <w:t>3</w:t>
            </w:r>
          </w:p>
        </w:tc>
        <w:tc>
          <w:tcPr>
            <w:tcW w:w="1459" w:type="dxa"/>
            <w:vAlign w:val="center"/>
          </w:tcPr>
          <w:p w:rsidR="000408C5" w:rsidRDefault="000408C5" w:rsidP="00EC6A43">
            <w:r>
              <w:t xml:space="preserve">Ekran do </w:t>
            </w:r>
            <w:r>
              <w:lastRenderedPageBreak/>
              <w:t>rzutnika multimedialnego</w:t>
            </w:r>
          </w:p>
        </w:tc>
        <w:tc>
          <w:tcPr>
            <w:tcW w:w="1559" w:type="dxa"/>
            <w:vAlign w:val="center"/>
          </w:tcPr>
          <w:p w:rsidR="000408C5" w:rsidRDefault="000408C5" w:rsidP="00EC6A43">
            <w:pPr>
              <w:jc w:val="center"/>
            </w:pPr>
            <w:r>
              <w:lastRenderedPageBreak/>
              <w:t>8</w:t>
            </w:r>
          </w:p>
        </w:tc>
        <w:tc>
          <w:tcPr>
            <w:tcW w:w="5129" w:type="dxa"/>
          </w:tcPr>
          <w:p w:rsidR="000408C5" w:rsidRDefault="000408C5">
            <w:pPr>
              <w:rPr>
                <w:rFonts w:ascii="Calibri" w:hAnsi="Calibri"/>
                <w:color w:val="000000"/>
              </w:rPr>
            </w:pPr>
            <w:r>
              <w:rPr>
                <w:rFonts w:ascii="Calibri" w:hAnsi="Calibri"/>
                <w:color w:val="000000"/>
              </w:rPr>
              <w:t xml:space="preserve">Ekran projekcyjny z napędem elektrycznym, </w:t>
            </w:r>
            <w:r>
              <w:rPr>
                <w:rFonts w:ascii="Calibri" w:hAnsi="Calibri"/>
                <w:color w:val="000000"/>
              </w:rPr>
              <w:lastRenderedPageBreak/>
              <w:t>montowany na ścianie o wymiarach min. 265x149 cm i formacie 16:9. Powierzchnia projekcyjna: skala jasności: 1.0–1.2 (DIN 19045), przednia strona: biała matowa, tylna strona: czarna, kąt widzenia: &lt;160°</w:t>
            </w:r>
            <w:r>
              <w:rPr>
                <w:rFonts w:ascii="Calibri" w:hAnsi="Calibri"/>
                <w:color w:val="000000"/>
              </w:rPr>
              <w:br/>
            </w:r>
            <w:proofErr w:type="spellStart"/>
            <w:r>
              <w:rPr>
                <w:rFonts w:ascii="Calibri" w:hAnsi="Calibri"/>
                <w:color w:val="000000"/>
              </w:rPr>
              <w:t>Możliwośc</w:t>
            </w:r>
            <w:proofErr w:type="spellEnd"/>
            <w:r>
              <w:rPr>
                <w:rFonts w:ascii="Calibri" w:hAnsi="Calibri"/>
                <w:color w:val="000000"/>
              </w:rPr>
              <w:t xml:space="preserve"> obsługi ekranu za pomocą pilota o zasięgu: 20-25 m. Powierzchnia przystosowana do różnego typu projektorów - CRT, LCD, DLP, 3LCD, LED, 3LCD, 2k, 4k, HD.</w:t>
            </w:r>
          </w:p>
        </w:tc>
        <w:tc>
          <w:tcPr>
            <w:tcW w:w="2268" w:type="dxa"/>
          </w:tcPr>
          <w:p w:rsidR="000408C5" w:rsidRDefault="000408C5" w:rsidP="00EC6A43">
            <w:r>
              <w:lastRenderedPageBreak/>
              <w:t xml:space="preserve">SP2 - 1 szt., </w:t>
            </w:r>
          </w:p>
          <w:p w:rsidR="000408C5" w:rsidRDefault="000408C5" w:rsidP="00EC6A43">
            <w:r>
              <w:lastRenderedPageBreak/>
              <w:t>SP4 - 1 szt.,</w:t>
            </w:r>
          </w:p>
          <w:p w:rsidR="000408C5" w:rsidRDefault="000408C5" w:rsidP="00EC6A43">
            <w:r>
              <w:t xml:space="preserve">SPB – 1 szt., </w:t>
            </w:r>
          </w:p>
          <w:p w:rsidR="000408C5" w:rsidRDefault="000408C5" w:rsidP="00EC6A43">
            <w:r>
              <w:t xml:space="preserve">SPK – 1 szt., </w:t>
            </w:r>
          </w:p>
          <w:p w:rsidR="000408C5" w:rsidRDefault="000408C5" w:rsidP="00EC6A43">
            <w:r>
              <w:t xml:space="preserve">SPP – 1 szt., </w:t>
            </w:r>
          </w:p>
          <w:p w:rsidR="000408C5" w:rsidRDefault="000408C5" w:rsidP="00EC6A43">
            <w:r>
              <w:t>SPN – 1 szt.,</w:t>
            </w:r>
          </w:p>
          <w:p w:rsidR="000408C5" w:rsidRDefault="000408C5" w:rsidP="00EC6A43">
            <w:r>
              <w:t xml:space="preserve">SPZ – 1 szt., </w:t>
            </w:r>
          </w:p>
          <w:p w:rsidR="000408C5" w:rsidRPr="00247CD4" w:rsidRDefault="000408C5" w:rsidP="00EC6A43">
            <w:pPr>
              <w:jc w:val="both"/>
            </w:pPr>
            <w:r>
              <w:t>SP1- 1 szt.</w:t>
            </w:r>
          </w:p>
        </w:tc>
        <w:tc>
          <w:tcPr>
            <w:tcW w:w="1843" w:type="dxa"/>
          </w:tcPr>
          <w:p w:rsidR="000408C5" w:rsidRPr="00247CD4" w:rsidRDefault="000408C5" w:rsidP="00EC6A43">
            <w:pPr>
              <w:jc w:val="both"/>
            </w:pPr>
          </w:p>
        </w:tc>
        <w:tc>
          <w:tcPr>
            <w:tcW w:w="1276" w:type="dxa"/>
          </w:tcPr>
          <w:p w:rsidR="000408C5" w:rsidRPr="00247CD4" w:rsidRDefault="000408C5" w:rsidP="00EC6A43">
            <w:pPr>
              <w:jc w:val="both"/>
            </w:pPr>
          </w:p>
        </w:tc>
      </w:tr>
      <w:tr w:rsidR="000408C5" w:rsidRPr="00247CD4" w:rsidTr="0032596B">
        <w:tc>
          <w:tcPr>
            <w:tcW w:w="492" w:type="dxa"/>
          </w:tcPr>
          <w:p w:rsidR="000408C5" w:rsidRDefault="000408C5" w:rsidP="00EC6A43">
            <w:r>
              <w:lastRenderedPageBreak/>
              <w:t>4</w:t>
            </w:r>
          </w:p>
        </w:tc>
        <w:tc>
          <w:tcPr>
            <w:tcW w:w="1459" w:type="dxa"/>
            <w:vAlign w:val="center"/>
          </w:tcPr>
          <w:p w:rsidR="000408C5" w:rsidRDefault="000408C5" w:rsidP="00EC6A43">
            <w:r>
              <w:t>Odtwarzacz CD z głośnikami</w:t>
            </w:r>
          </w:p>
        </w:tc>
        <w:tc>
          <w:tcPr>
            <w:tcW w:w="1559" w:type="dxa"/>
            <w:vAlign w:val="center"/>
          </w:tcPr>
          <w:p w:rsidR="000408C5" w:rsidRDefault="000408C5" w:rsidP="00EC6A43">
            <w:pPr>
              <w:jc w:val="center"/>
            </w:pPr>
            <w:r>
              <w:t>8</w:t>
            </w:r>
          </w:p>
        </w:tc>
        <w:tc>
          <w:tcPr>
            <w:tcW w:w="5129" w:type="dxa"/>
          </w:tcPr>
          <w:p w:rsidR="000408C5" w:rsidRDefault="000408C5">
            <w:pPr>
              <w:rPr>
                <w:rFonts w:ascii="Calibri" w:hAnsi="Calibri"/>
                <w:color w:val="000000"/>
              </w:rPr>
            </w:pPr>
            <w:r>
              <w:rPr>
                <w:rFonts w:ascii="Calibri" w:hAnsi="Calibri"/>
                <w:color w:val="000000"/>
              </w:rPr>
              <w:t>Parametry techniczne: moc 3W, system fonii stereo, 2 głośniki, wyjście słuchawkowe, AUX, odtwarzanie płyt CD, CD-R, CD-RW, odtwarzanie MP3 i WMA, 1 kieszeń magnetofonowa, radio programowane cyfrowo, zakresy FM, port USB, zasilanie z sieci lub na baterie.</w:t>
            </w:r>
          </w:p>
        </w:tc>
        <w:tc>
          <w:tcPr>
            <w:tcW w:w="2268" w:type="dxa"/>
          </w:tcPr>
          <w:p w:rsidR="000408C5" w:rsidRDefault="000408C5" w:rsidP="00EC6A43">
            <w:r>
              <w:t xml:space="preserve">SP2 - 1 szt., </w:t>
            </w:r>
          </w:p>
          <w:p w:rsidR="000408C5" w:rsidRDefault="000408C5" w:rsidP="00EC6A43">
            <w:r>
              <w:t>SP4 - 1 szt.,</w:t>
            </w:r>
          </w:p>
          <w:p w:rsidR="000408C5" w:rsidRDefault="000408C5" w:rsidP="00EC6A43">
            <w:r>
              <w:t xml:space="preserve">SPB – 1 szt., </w:t>
            </w:r>
          </w:p>
          <w:p w:rsidR="000408C5" w:rsidRDefault="000408C5" w:rsidP="00EC6A43">
            <w:r>
              <w:t xml:space="preserve">SPK – 1 szt., </w:t>
            </w:r>
          </w:p>
          <w:p w:rsidR="000408C5" w:rsidRDefault="000408C5" w:rsidP="00EC6A43">
            <w:r>
              <w:t xml:space="preserve">SPP – 1 szt., </w:t>
            </w:r>
          </w:p>
          <w:p w:rsidR="000408C5" w:rsidRDefault="000408C5" w:rsidP="00EC6A43">
            <w:r>
              <w:t>SPN – 1 szt.,</w:t>
            </w:r>
          </w:p>
          <w:p w:rsidR="000408C5" w:rsidRDefault="000408C5" w:rsidP="00EC6A43">
            <w:r>
              <w:t xml:space="preserve">SPZ – 1 szt., </w:t>
            </w:r>
          </w:p>
          <w:p w:rsidR="000408C5" w:rsidRPr="00247CD4" w:rsidRDefault="000408C5" w:rsidP="00EC6A43">
            <w:pPr>
              <w:jc w:val="both"/>
            </w:pPr>
            <w:r>
              <w:t>SP1- 1 szt.</w:t>
            </w:r>
          </w:p>
        </w:tc>
        <w:tc>
          <w:tcPr>
            <w:tcW w:w="1843" w:type="dxa"/>
          </w:tcPr>
          <w:p w:rsidR="000408C5" w:rsidRPr="00247CD4" w:rsidRDefault="000408C5" w:rsidP="00EC6A43">
            <w:pPr>
              <w:jc w:val="both"/>
            </w:pPr>
          </w:p>
        </w:tc>
        <w:tc>
          <w:tcPr>
            <w:tcW w:w="1276" w:type="dxa"/>
          </w:tcPr>
          <w:p w:rsidR="000408C5" w:rsidRPr="00247CD4" w:rsidRDefault="000408C5" w:rsidP="00EC6A43">
            <w:pPr>
              <w:jc w:val="both"/>
            </w:pPr>
          </w:p>
        </w:tc>
      </w:tr>
      <w:tr w:rsidR="000408C5" w:rsidRPr="00247CD4" w:rsidTr="0032596B">
        <w:tc>
          <w:tcPr>
            <w:tcW w:w="492" w:type="dxa"/>
          </w:tcPr>
          <w:p w:rsidR="000408C5" w:rsidRDefault="000408C5" w:rsidP="00EC6A43">
            <w:r>
              <w:t>5</w:t>
            </w:r>
          </w:p>
        </w:tc>
        <w:tc>
          <w:tcPr>
            <w:tcW w:w="1459" w:type="dxa"/>
            <w:vAlign w:val="center"/>
          </w:tcPr>
          <w:p w:rsidR="000408C5" w:rsidRDefault="000408C5" w:rsidP="00EC6A43">
            <w:r>
              <w:t>Laptop dla nauczyciela (możliwość podłączenia do rzutnika i mikroskopu)</w:t>
            </w:r>
          </w:p>
        </w:tc>
        <w:tc>
          <w:tcPr>
            <w:tcW w:w="1559" w:type="dxa"/>
            <w:vAlign w:val="center"/>
          </w:tcPr>
          <w:p w:rsidR="000408C5" w:rsidRDefault="000408C5" w:rsidP="00EC6A43">
            <w:pPr>
              <w:jc w:val="center"/>
            </w:pPr>
            <w:r>
              <w:t>8</w:t>
            </w:r>
          </w:p>
          <w:p w:rsidR="000408C5" w:rsidRDefault="000408C5" w:rsidP="00EC6A43">
            <w:pPr>
              <w:jc w:val="center"/>
            </w:pPr>
          </w:p>
        </w:tc>
        <w:tc>
          <w:tcPr>
            <w:tcW w:w="5129" w:type="dxa"/>
          </w:tcPr>
          <w:p w:rsidR="000408C5" w:rsidRDefault="000408C5">
            <w:pPr>
              <w:rPr>
                <w:rFonts w:ascii="Calibri" w:hAnsi="Calibri"/>
                <w:color w:val="000000"/>
              </w:rPr>
            </w:pPr>
            <w:r>
              <w:rPr>
                <w:rFonts w:ascii="Calibri" w:hAnsi="Calibri"/>
                <w:color w:val="000000"/>
              </w:rPr>
              <w:t xml:space="preserve">Procesor - 2 rdzenie, od 2.5 </w:t>
            </w:r>
            <w:proofErr w:type="spellStart"/>
            <w:r>
              <w:rPr>
                <w:rFonts w:ascii="Calibri" w:hAnsi="Calibri"/>
                <w:color w:val="000000"/>
              </w:rPr>
              <w:t>GHz</w:t>
            </w:r>
            <w:proofErr w:type="spellEnd"/>
            <w:r>
              <w:rPr>
                <w:rFonts w:ascii="Calibri" w:hAnsi="Calibri"/>
                <w:color w:val="000000"/>
              </w:rPr>
              <w:t xml:space="preserve"> do 3.1 </w:t>
            </w:r>
            <w:proofErr w:type="spellStart"/>
            <w:r>
              <w:rPr>
                <w:rFonts w:ascii="Calibri" w:hAnsi="Calibri"/>
                <w:color w:val="000000"/>
              </w:rPr>
              <w:t>GHz</w:t>
            </w:r>
            <w:proofErr w:type="spellEnd"/>
            <w:r>
              <w:rPr>
                <w:rFonts w:ascii="Calibri" w:hAnsi="Calibri"/>
                <w:color w:val="000000"/>
              </w:rPr>
              <w:t>, Pamięć RAM - 8 GB, Dysk twardy - wyposażony w dysk SATA 128 GB SSD. Wbudowana nagrywarka DVD+/-RW, Ekran - Matowy, LED, przekątna 15,6", Rozdzielczość 1920 x 1080 (</w:t>
            </w:r>
            <w:proofErr w:type="spellStart"/>
            <w:r>
              <w:rPr>
                <w:rFonts w:ascii="Calibri" w:hAnsi="Calibri"/>
                <w:color w:val="000000"/>
              </w:rPr>
              <w:t>FullHD</w:t>
            </w:r>
            <w:proofErr w:type="spellEnd"/>
            <w:r>
              <w:rPr>
                <w:rFonts w:ascii="Calibri" w:hAnsi="Calibri"/>
                <w:color w:val="000000"/>
              </w:rPr>
              <w:t xml:space="preserve">), Karta graficzna zintegrowana, pamięć współdzielona. Dźwięk: Zintegrowana karta dźwiękowa, wbudowany mikrofon, wbudowane głośniki stereo. Kamera internetowa 1.0 </w:t>
            </w:r>
            <w:proofErr w:type="spellStart"/>
            <w:r>
              <w:rPr>
                <w:rFonts w:ascii="Calibri" w:hAnsi="Calibri"/>
                <w:color w:val="000000"/>
              </w:rPr>
              <w:t>Mpix</w:t>
            </w:r>
            <w:proofErr w:type="spellEnd"/>
            <w:r>
              <w:rPr>
                <w:rFonts w:ascii="Calibri" w:hAnsi="Calibri"/>
                <w:color w:val="000000"/>
              </w:rPr>
              <w:t xml:space="preserve">. Łączność: LAN 10/100/1000 </w:t>
            </w:r>
            <w:proofErr w:type="spellStart"/>
            <w:r>
              <w:rPr>
                <w:rFonts w:ascii="Calibri" w:hAnsi="Calibri"/>
                <w:color w:val="000000"/>
              </w:rPr>
              <w:t>Mbps</w:t>
            </w:r>
            <w:proofErr w:type="spellEnd"/>
            <w:r>
              <w:rPr>
                <w:rFonts w:ascii="Calibri" w:hAnsi="Calibri"/>
                <w:color w:val="000000"/>
              </w:rPr>
              <w:t xml:space="preserve">, Moduł Bluetooth, </w:t>
            </w:r>
            <w:proofErr w:type="spellStart"/>
            <w:r>
              <w:rPr>
                <w:rFonts w:ascii="Calibri" w:hAnsi="Calibri"/>
                <w:color w:val="000000"/>
              </w:rPr>
              <w:t>Wi</w:t>
            </w:r>
            <w:proofErr w:type="spellEnd"/>
            <w:r>
              <w:rPr>
                <w:rFonts w:ascii="Calibri" w:hAnsi="Calibri"/>
                <w:color w:val="000000"/>
              </w:rPr>
              <w:t>-Fi 802.11 b/g/n. Rodzaje wejść / wyjść: RJ-45 (LAN) - 1 szt., USB 2.0 - 1 szt., Wyjście słuchawkowe/wejście mikrofonowe - 1 szt., VGA (D-</w:t>
            </w:r>
            <w:proofErr w:type="spellStart"/>
            <w:r>
              <w:rPr>
                <w:rFonts w:ascii="Calibri" w:hAnsi="Calibri"/>
                <w:color w:val="000000"/>
              </w:rPr>
              <w:t>sub</w:t>
            </w:r>
            <w:proofErr w:type="spellEnd"/>
            <w:r>
              <w:rPr>
                <w:rFonts w:ascii="Calibri" w:hAnsi="Calibri"/>
                <w:color w:val="000000"/>
              </w:rPr>
              <w:t xml:space="preserve">) - 1 szt., Czytnik kart pamięci - 1 szt., USB 3.0 - 2 szt., HDMI - 1 szt. Zainstalowany system operacyjny - Microsoft Windows 10 Home PL (wersja 64-bitowa) Dołączone oprogramowanie - Nośnik z systemem MS Windows 10 Home PL 64bit. Dodatkowe informacje: </w:t>
            </w:r>
            <w:r>
              <w:rPr>
                <w:rFonts w:ascii="Calibri" w:hAnsi="Calibri"/>
                <w:color w:val="000000"/>
              </w:rPr>
              <w:lastRenderedPageBreak/>
              <w:t xml:space="preserve">Wielodotykowy </w:t>
            </w:r>
            <w:proofErr w:type="spellStart"/>
            <w:r>
              <w:rPr>
                <w:rFonts w:ascii="Calibri" w:hAnsi="Calibri"/>
                <w:color w:val="000000"/>
              </w:rPr>
              <w:t>touchpad</w:t>
            </w:r>
            <w:proofErr w:type="spellEnd"/>
            <w:r>
              <w:rPr>
                <w:rFonts w:ascii="Calibri" w:hAnsi="Calibri"/>
                <w:color w:val="000000"/>
              </w:rPr>
              <w:t xml:space="preserve">, możliwość zabezpieczenia linką (port </w:t>
            </w:r>
            <w:proofErr w:type="spellStart"/>
            <w:r>
              <w:rPr>
                <w:rFonts w:ascii="Calibri" w:hAnsi="Calibri"/>
                <w:color w:val="000000"/>
              </w:rPr>
              <w:t>Kensington</w:t>
            </w:r>
            <w:proofErr w:type="spellEnd"/>
            <w:r>
              <w:rPr>
                <w:rFonts w:ascii="Calibri" w:hAnsi="Calibri"/>
                <w:color w:val="000000"/>
              </w:rPr>
              <w:t xml:space="preserve"> Lock), wydzielona klawiatura numeryczna. W zestawie: Zasilacz, gwarancja 24 miesiące (gwarancja producenta).</w:t>
            </w:r>
          </w:p>
        </w:tc>
        <w:tc>
          <w:tcPr>
            <w:tcW w:w="2268" w:type="dxa"/>
          </w:tcPr>
          <w:p w:rsidR="000408C5" w:rsidRDefault="000408C5" w:rsidP="00EC6A43">
            <w:r>
              <w:lastRenderedPageBreak/>
              <w:t xml:space="preserve">SP2 - 1 szt., </w:t>
            </w:r>
          </w:p>
          <w:p w:rsidR="000408C5" w:rsidRDefault="000408C5" w:rsidP="00EC6A43">
            <w:r>
              <w:t>SP4 - 1 szt.,</w:t>
            </w:r>
          </w:p>
          <w:p w:rsidR="000408C5" w:rsidRDefault="000408C5" w:rsidP="00EC6A43">
            <w:r>
              <w:t xml:space="preserve">SPB – 1 szt., </w:t>
            </w:r>
          </w:p>
          <w:p w:rsidR="000408C5" w:rsidRDefault="000408C5" w:rsidP="00EC6A43">
            <w:r>
              <w:t xml:space="preserve">SPK – 1 szt., </w:t>
            </w:r>
          </w:p>
          <w:p w:rsidR="000408C5" w:rsidRDefault="000408C5" w:rsidP="00EC6A43">
            <w:r>
              <w:t xml:space="preserve">SPP – 1 szt., </w:t>
            </w:r>
          </w:p>
          <w:p w:rsidR="000408C5" w:rsidRDefault="000408C5" w:rsidP="00EC6A43">
            <w:r>
              <w:t>SPN – 1 szt.,</w:t>
            </w:r>
          </w:p>
          <w:p w:rsidR="000408C5" w:rsidRDefault="000408C5" w:rsidP="00EC6A43">
            <w:r>
              <w:t xml:space="preserve">SPZ – 1 szt., </w:t>
            </w:r>
          </w:p>
          <w:p w:rsidR="000408C5" w:rsidRPr="00247CD4" w:rsidRDefault="000408C5" w:rsidP="00EC6A43">
            <w:pPr>
              <w:jc w:val="both"/>
            </w:pPr>
            <w:r>
              <w:t>SP1- 1 szt.</w:t>
            </w:r>
          </w:p>
        </w:tc>
        <w:tc>
          <w:tcPr>
            <w:tcW w:w="1843" w:type="dxa"/>
          </w:tcPr>
          <w:p w:rsidR="000408C5" w:rsidRPr="00247CD4" w:rsidRDefault="000408C5" w:rsidP="00EC6A43">
            <w:pPr>
              <w:jc w:val="both"/>
            </w:pPr>
          </w:p>
        </w:tc>
        <w:tc>
          <w:tcPr>
            <w:tcW w:w="1276" w:type="dxa"/>
          </w:tcPr>
          <w:p w:rsidR="000408C5" w:rsidRPr="00247CD4" w:rsidRDefault="000408C5" w:rsidP="00EC6A43">
            <w:pPr>
              <w:jc w:val="both"/>
            </w:pPr>
          </w:p>
        </w:tc>
      </w:tr>
      <w:tr w:rsidR="000408C5" w:rsidRPr="00247CD4" w:rsidTr="0032596B">
        <w:tc>
          <w:tcPr>
            <w:tcW w:w="492" w:type="dxa"/>
          </w:tcPr>
          <w:p w:rsidR="000408C5" w:rsidRDefault="000408C5" w:rsidP="00EC6A43">
            <w:r>
              <w:lastRenderedPageBreak/>
              <w:t>6</w:t>
            </w:r>
          </w:p>
        </w:tc>
        <w:tc>
          <w:tcPr>
            <w:tcW w:w="1459" w:type="dxa"/>
            <w:vAlign w:val="center"/>
          </w:tcPr>
          <w:p w:rsidR="000408C5" w:rsidRDefault="000408C5" w:rsidP="00EC6A43">
            <w:r>
              <w:t>Ładowarka do baterii</w:t>
            </w:r>
          </w:p>
        </w:tc>
        <w:tc>
          <w:tcPr>
            <w:tcW w:w="1559" w:type="dxa"/>
            <w:vAlign w:val="center"/>
          </w:tcPr>
          <w:p w:rsidR="000408C5" w:rsidRDefault="000408C5" w:rsidP="00EC6A43">
            <w:pPr>
              <w:jc w:val="center"/>
            </w:pPr>
            <w:r>
              <w:t>8</w:t>
            </w:r>
          </w:p>
        </w:tc>
        <w:tc>
          <w:tcPr>
            <w:tcW w:w="5129" w:type="dxa"/>
          </w:tcPr>
          <w:p w:rsidR="000408C5" w:rsidRDefault="000408C5">
            <w:pPr>
              <w:rPr>
                <w:rFonts w:ascii="Calibri" w:hAnsi="Calibri"/>
                <w:color w:val="000000"/>
              </w:rPr>
            </w:pPr>
            <w:r>
              <w:rPr>
                <w:rFonts w:ascii="Calibri" w:hAnsi="Calibri"/>
                <w:color w:val="000000"/>
              </w:rPr>
              <w:t xml:space="preserve">Ładowarka przeznaczona do ładowania akumulatorów AA lub AAA typu </w:t>
            </w:r>
            <w:proofErr w:type="spellStart"/>
            <w:r>
              <w:rPr>
                <w:rFonts w:ascii="Calibri" w:hAnsi="Calibri"/>
                <w:color w:val="000000"/>
              </w:rPr>
              <w:t>NiMH</w:t>
            </w:r>
            <w:proofErr w:type="spellEnd"/>
            <w:r>
              <w:rPr>
                <w:rFonts w:ascii="Calibri" w:hAnsi="Calibri"/>
                <w:color w:val="000000"/>
              </w:rPr>
              <w:t xml:space="preserve">. Umożliwiająca ładowanie 2 lub 4 akumulatorów jednocześnie. W zestawie 4 akumulatory AA o pojemności 2500 </w:t>
            </w:r>
            <w:proofErr w:type="spellStart"/>
            <w:r>
              <w:rPr>
                <w:rFonts w:ascii="Calibri" w:hAnsi="Calibri"/>
                <w:color w:val="000000"/>
              </w:rPr>
              <w:t>mAh</w:t>
            </w:r>
            <w:proofErr w:type="spellEnd"/>
            <w:r>
              <w:rPr>
                <w:rFonts w:ascii="Calibri" w:hAnsi="Calibri"/>
                <w:color w:val="000000"/>
              </w:rPr>
              <w:t>. Zasilanie sieciowe.</w:t>
            </w:r>
          </w:p>
        </w:tc>
        <w:tc>
          <w:tcPr>
            <w:tcW w:w="2268" w:type="dxa"/>
          </w:tcPr>
          <w:p w:rsidR="000408C5" w:rsidRDefault="000408C5" w:rsidP="00EC6A43">
            <w:r>
              <w:t xml:space="preserve">SP2 - 1 szt., </w:t>
            </w:r>
          </w:p>
          <w:p w:rsidR="000408C5" w:rsidRDefault="000408C5" w:rsidP="00EC6A43">
            <w:r>
              <w:t>SP4 - 1 szt.,</w:t>
            </w:r>
          </w:p>
          <w:p w:rsidR="000408C5" w:rsidRDefault="000408C5" w:rsidP="00EC6A43">
            <w:r>
              <w:t xml:space="preserve">SPB – 1 szt., </w:t>
            </w:r>
          </w:p>
          <w:p w:rsidR="000408C5" w:rsidRDefault="000408C5" w:rsidP="00EC6A43">
            <w:r>
              <w:t xml:space="preserve">SPK – 1 szt., </w:t>
            </w:r>
          </w:p>
          <w:p w:rsidR="000408C5" w:rsidRDefault="000408C5" w:rsidP="00EC6A43">
            <w:r>
              <w:t xml:space="preserve">SPP – 1 szt., </w:t>
            </w:r>
          </w:p>
          <w:p w:rsidR="000408C5" w:rsidRDefault="000408C5" w:rsidP="00EC6A43">
            <w:r>
              <w:t>SPN – 1 szt.,</w:t>
            </w:r>
          </w:p>
          <w:p w:rsidR="000408C5" w:rsidRDefault="000408C5" w:rsidP="00EC6A43">
            <w:r>
              <w:t xml:space="preserve">SPZ – 1 szt., </w:t>
            </w:r>
          </w:p>
          <w:p w:rsidR="000408C5" w:rsidRPr="00247CD4" w:rsidRDefault="000408C5" w:rsidP="00EC6A43">
            <w:pPr>
              <w:jc w:val="both"/>
            </w:pPr>
            <w:r>
              <w:t>SP1- 1 szt.</w:t>
            </w:r>
          </w:p>
        </w:tc>
        <w:tc>
          <w:tcPr>
            <w:tcW w:w="1843" w:type="dxa"/>
          </w:tcPr>
          <w:p w:rsidR="000408C5" w:rsidRPr="00247CD4" w:rsidRDefault="000408C5" w:rsidP="00EC6A43">
            <w:pPr>
              <w:jc w:val="both"/>
            </w:pPr>
          </w:p>
        </w:tc>
        <w:tc>
          <w:tcPr>
            <w:tcW w:w="1276" w:type="dxa"/>
          </w:tcPr>
          <w:p w:rsidR="000408C5" w:rsidRPr="00247CD4" w:rsidRDefault="000408C5" w:rsidP="00EC6A43">
            <w:pPr>
              <w:jc w:val="both"/>
            </w:pPr>
          </w:p>
        </w:tc>
      </w:tr>
      <w:tr w:rsidR="000408C5" w:rsidRPr="00247CD4" w:rsidTr="0032596B">
        <w:tc>
          <w:tcPr>
            <w:tcW w:w="492" w:type="dxa"/>
          </w:tcPr>
          <w:p w:rsidR="000408C5" w:rsidRDefault="000408C5" w:rsidP="00EC6A43">
            <w:r>
              <w:t>7</w:t>
            </w:r>
          </w:p>
        </w:tc>
        <w:tc>
          <w:tcPr>
            <w:tcW w:w="1459" w:type="dxa"/>
            <w:vAlign w:val="center"/>
          </w:tcPr>
          <w:p w:rsidR="000408C5" w:rsidRDefault="000408C5" w:rsidP="00EC6A43">
            <w:r>
              <w:t>Listwa zasilająca</w:t>
            </w:r>
          </w:p>
        </w:tc>
        <w:tc>
          <w:tcPr>
            <w:tcW w:w="1559" w:type="dxa"/>
            <w:vAlign w:val="center"/>
          </w:tcPr>
          <w:p w:rsidR="000408C5" w:rsidRDefault="000408C5" w:rsidP="00EC6A43">
            <w:pPr>
              <w:jc w:val="center"/>
            </w:pPr>
            <w:r>
              <w:t>9</w:t>
            </w:r>
          </w:p>
        </w:tc>
        <w:tc>
          <w:tcPr>
            <w:tcW w:w="5129" w:type="dxa"/>
          </w:tcPr>
          <w:p w:rsidR="000408C5" w:rsidRDefault="000408C5">
            <w:pPr>
              <w:rPr>
                <w:rFonts w:ascii="Calibri" w:hAnsi="Calibri"/>
                <w:color w:val="000000"/>
              </w:rPr>
            </w:pPr>
            <w:r>
              <w:rPr>
                <w:rFonts w:ascii="Calibri" w:hAnsi="Calibri"/>
                <w:color w:val="000000"/>
              </w:rPr>
              <w:t xml:space="preserve">Przedłużacz </w:t>
            </w:r>
            <w:proofErr w:type="spellStart"/>
            <w:r>
              <w:rPr>
                <w:rFonts w:ascii="Calibri" w:hAnsi="Calibri"/>
                <w:color w:val="000000"/>
              </w:rPr>
              <w:t>bryzgoszczelny</w:t>
            </w:r>
            <w:proofErr w:type="spellEnd"/>
            <w:r>
              <w:rPr>
                <w:rFonts w:ascii="Calibri" w:hAnsi="Calibri"/>
                <w:color w:val="000000"/>
              </w:rPr>
              <w:t>, odporny na zachlapania płynami (klasa szczelności min. ip44), 5 gniazdek z uziemieniem wyposażonych w samozamykające klapki, długość przewodu min. 2m.</w:t>
            </w:r>
          </w:p>
        </w:tc>
        <w:tc>
          <w:tcPr>
            <w:tcW w:w="2268" w:type="dxa"/>
          </w:tcPr>
          <w:p w:rsidR="000408C5" w:rsidRDefault="000408C5" w:rsidP="00EC6A43">
            <w:r>
              <w:t xml:space="preserve">SP2, SP4, SPB, SPK, SPP, SPN,SPZ – po 1szt </w:t>
            </w:r>
          </w:p>
          <w:p w:rsidR="000408C5" w:rsidRPr="00247CD4" w:rsidRDefault="000408C5" w:rsidP="00EC6A43">
            <w:pPr>
              <w:jc w:val="both"/>
            </w:pPr>
            <w:r>
              <w:t>SP1- 2 szt.</w:t>
            </w:r>
          </w:p>
        </w:tc>
        <w:tc>
          <w:tcPr>
            <w:tcW w:w="1843" w:type="dxa"/>
          </w:tcPr>
          <w:p w:rsidR="000408C5" w:rsidRPr="00247CD4" w:rsidRDefault="000408C5" w:rsidP="00EC6A43">
            <w:pPr>
              <w:jc w:val="both"/>
            </w:pPr>
          </w:p>
        </w:tc>
        <w:tc>
          <w:tcPr>
            <w:tcW w:w="1276" w:type="dxa"/>
          </w:tcPr>
          <w:p w:rsidR="000408C5" w:rsidRPr="00247CD4" w:rsidRDefault="000408C5" w:rsidP="00EC6A43">
            <w:pPr>
              <w:jc w:val="both"/>
            </w:pPr>
          </w:p>
        </w:tc>
      </w:tr>
    </w:tbl>
    <w:p w:rsidR="002776BB" w:rsidRDefault="002776BB"/>
    <w:p w:rsidR="0000148E" w:rsidRDefault="0000148E"/>
    <w:p w:rsidR="0000148E" w:rsidRPr="00694125" w:rsidRDefault="0000148E" w:rsidP="0000148E">
      <w:pPr>
        <w:spacing w:after="0"/>
        <w:rPr>
          <w:sz w:val="24"/>
          <w:szCs w:val="24"/>
        </w:rPr>
      </w:pPr>
      <w:r w:rsidRPr="00694125">
        <w:rPr>
          <w:sz w:val="24"/>
          <w:szCs w:val="24"/>
        </w:rPr>
        <w:t>Legenda:</w:t>
      </w:r>
    </w:p>
    <w:p w:rsidR="0000148E" w:rsidRPr="00694125" w:rsidRDefault="0000148E" w:rsidP="0000148E">
      <w:pPr>
        <w:spacing w:after="0"/>
        <w:rPr>
          <w:sz w:val="24"/>
          <w:szCs w:val="24"/>
        </w:rPr>
      </w:pPr>
      <w:r w:rsidRPr="00694125">
        <w:rPr>
          <w:sz w:val="24"/>
          <w:szCs w:val="24"/>
        </w:rPr>
        <w:t>SP1 – Szkoła Podstawowa Nr 1</w:t>
      </w:r>
      <w:r w:rsidR="00BA387C" w:rsidRPr="00694125">
        <w:rPr>
          <w:sz w:val="24"/>
          <w:szCs w:val="24"/>
        </w:rPr>
        <w:t xml:space="preserve"> im. Mikołaja Kopernika w Śremie</w:t>
      </w:r>
      <w:r w:rsidRPr="00694125">
        <w:rPr>
          <w:sz w:val="24"/>
          <w:szCs w:val="24"/>
        </w:rPr>
        <w:t>, ul. Kochanowskiego</w:t>
      </w:r>
      <w:r w:rsidR="00BA387C" w:rsidRPr="00694125">
        <w:rPr>
          <w:sz w:val="24"/>
          <w:szCs w:val="24"/>
        </w:rPr>
        <w:t xml:space="preserve"> 2, 63-100 Śrem</w:t>
      </w:r>
    </w:p>
    <w:p w:rsidR="0000148E" w:rsidRPr="00694125" w:rsidRDefault="0000148E" w:rsidP="0000148E">
      <w:pPr>
        <w:spacing w:after="0"/>
        <w:rPr>
          <w:sz w:val="24"/>
          <w:szCs w:val="24"/>
        </w:rPr>
      </w:pPr>
      <w:r w:rsidRPr="00694125">
        <w:rPr>
          <w:sz w:val="24"/>
          <w:szCs w:val="24"/>
        </w:rPr>
        <w:t>SP2 – Szkoła Podstawowa Nr 2</w:t>
      </w:r>
      <w:r w:rsidR="00BA387C" w:rsidRPr="00694125">
        <w:rPr>
          <w:sz w:val="24"/>
          <w:szCs w:val="24"/>
        </w:rPr>
        <w:t xml:space="preserve"> im. Ks. Piotra Wawrzyniaka w Śremie</w:t>
      </w:r>
      <w:r w:rsidRPr="00694125">
        <w:rPr>
          <w:sz w:val="24"/>
          <w:szCs w:val="24"/>
        </w:rPr>
        <w:t>, ul.</w:t>
      </w:r>
      <w:r w:rsidR="00BA387C" w:rsidRPr="00694125">
        <w:rPr>
          <w:sz w:val="24"/>
          <w:szCs w:val="24"/>
        </w:rPr>
        <w:t xml:space="preserve"> Szkolna 4, 63-100 Śrem</w:t>
      </w:r>
      <w:r w:rsidRPr="00694125">
        <w:rPr>
          <w:sz w:val="24"/>
          <w:szCs w:val="24"/>
        </w:rPr>
        <w:t xml:space="preserve"> </w:t>
      </w:r>
    </w:p>
    <w:p w:rsidR="0000148E" w:rsidRPr="00694125" w:rsidRDefault="0000148E" w:rsidP="0000148E">
      <w:pPr>
        <w:spacing w:after="0"/>
        <w:rPr>
          <w:sz w:val="24"/>
          <w:szCs w:val="24"/>
        </w:rPr>
      </w:pPr>
      <w:r w:rsidRPr="00694125">
        <w:rPr>
          <w:sz w:val="24"/>
          <w:szCs w:val="24"/>
        </w:rPr>
        <w:t>SP4 –</w:t>
      </w:r>
      <w:r w:rsidR="00BA387C" w:rsidRPr="00694125">
        <w:rPr>
          <w:sz w:val="24"/>
          <w:szCs w:val="24"/>
        </w:rPr>
        <w:t xml:space="preserve"> Szkoła Podstawowa Nr 4 im. Marii Konopnickiej w Śremie, ul. Stefana Grota Roweckiego 10, 63-100 Śrem</w:t>
      </w:r>
    </w:p>
    <w:p w:rsidR="0000148E" w:rsidRPr="00694125" w:rsidRDefault="0000148E" w:rsidP="0000148E">
      <w:pPr>
        <w:spacing w:after="0"/>
        <w:rPr>
          <w:sz w:val="24"/>
          <w:szCs w:val="24"/>
        </w:rPr>
      </w:pPr>
      <w:r w:rsidRPr="00694125">
        <w:rPr>
          <w:sz w:val="24"/>
          <w:szCs w:val="24"/>
        </w:rPr>
        <w:t>SPB –</w:t>
      </w:r>
      <w:r w:rsidR="00BA387C" w:rsidRPr="00694125">
        <w:rPr>
          <w:sz w:val="24"/>
          <w:szCs w:val="24"/>
        </w:rPr>
        <w:t xml:space="preserve"> Szkoła Podstawowa im. Gen. Dezyderego Chłapowskiego w Bodzyniewie, Bodzyniewo 35, 63-100 Śrem</w:t>
      </w:r>
    </w:p>
    <w:p w:rsidR="0000148E" w:rsidRPr="00694125" w:rsidRDefault="0000148E" w:rsidP="0000148E">
      <w:pPr>
        <w:spacing w:after="0"/>
        <w:rPr>
          <w:sz w:val="24"/>
          <w:szCs w:val="24"/>
        </w:rPr>
      </w:pPr>
      <w:r w:rsidRPr="00694125">
        <w:rPr>
          <w:sz w:val="24"/>
          <w:szCs w:val="24"/>
        </w:rPr>
        <w:t>SPK –</w:t>
      </w:r>
      <w:r w:rsidR="00BA387C" w:rsidRPr="00694125">
        <w:rPr>
          <w:sz w:val="24"/>
          <w:szCs w:val="24"/>
        </w:rPr>
        <w:t xml:space="preserve"> Szkoła Podstawowa im. Władysława Reymonta w Krzyżanowie, Krzyżanowo 44, 63-100 Śrem</w:t>
      </w:r>
    </w:p>
    <w:p w:rsidR="0000148E" w:rsidRPr="00694125" w:rsidRDefault="0000148E" w:rsidP="0000148E">
      <w:pPr>
        <w:spacing w:after="0"/>
        <w:rPr>
          <w:sz w:val="24"/>
          <w:szCs w:val="24"/>
        </w:rPr>
      </w:pPr>
      <w:r w:rsidRPr="00694125">
        <w:rPr>
          <w:sz w:val="24"/>
          <w:szCs w:val="24"/>
        </w:rPr>
        <w:t>SPP –</w:t>
      </w:r>
      <w:r w:rsidR="00BA387C" w:rsidRPr="00694125">
        <w:rPr>
          <w:sz w:val="24"/>
          <w:szCs w:val="24"/>
        </w:rPr>
        <w:t xml:space="preserve"> Szkoła Podstawowa im. Powstańców Wielkopolskich w Pyszącej, ul. Śremska 12, 63-100 Śrem</w:t>
      </w:r>
    </w:p>
    <w:p w:rsidR="0000148E" w:rsidRPr="00694125" w:rsidRDefault="0000148E" w:rsidP="0000148E">
      <w:pPr>
        <w:spacing w:after="0"/>
        <w:rPr>
          <w:sz w:val="24"/>
          <w:szCs w:val="24"/>
        </w:rPr>
      </w:pPr>
      <w:r w:rsidRPr="00694125">
        <w:rPr>
          <w:sz w:val="24"/>
          <w:szCs w:val="24"/>
        </w:rPr>
        <w:t xml:space="preserve">SPN – </w:t>
      </w:r>
      <w:r w:rsidR="00BA387C" w:rsidRPr="00694125">
        <w:rPr>
          <w:sz w:val="24"/>
          <w:szCs w:val="24"/>
        </w:rPr>
        <w:t>Szkoła Podstawowa im. Władysława Zamoyskiego w Nochowie, ul. Szkolna 5, 63-100 Śrem</w:t>
      </w:r>
    </w:p>
    <w:p w:rsidR="0000148E" w:rsidRPr="00694125" w:rsidRDefault="0000148E" w:rsidP="0000148E">
      <w:pPr>
        <w:spacing w:after="0"/>
        <w:rPr>
          <w:sz w:val="24"/>
          <w:szCs w:val="24"/>
        </w:rPr>
      </w:pPr>
      <w:r w:rsidRPr="00694125">
        <w:rPr>
          <w:sz w:val="24"/>
          <w:szCs w:val="24"/>
        </w:rPr>
        <w:t>SPZ –</w:t>
      </w:r>
      <w:r w:rsidR="00BA387C" w:rsidRPr="00694125">
        <w:rPr>
          <w:sz w:val="24"/>
          <w:szCs w:val="24"/>
        </w:rPr>
        <w:t xml:space="preserve"> Szkoła Podstawowa w Zbrudzewie, ul. Śremska</w:t>
      </w:r>
      <w:r w:rsidR="00694B3C" w:rsidRPr="00694125">
        <w:rPr>
          <w:sz w:val="24"/>
          <w:szCs w:val="24"/>
        </w:rPr>
        <w:t xml:space="preserve"> 49, 63-100 Śrem</w:t>
      </w:r>
      <w:bookmarkStart w:id="0" w:name="_GoBack"/>
      <w:bookmarkEnd w:id="0"/>
    </w:p>
    <w:sectPr w:rsidR="0000148E" w:rsidRPr="00694125" w:rsidSect="00567A37">
      <w:pgSz w:w="16838" w:h="11906" w:orient="landscape"/>
      <w:pgMar w:top="1417" w:right="1417" w:bottom="1417" w:left="1417"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A37"/>
    <w:rsid w:val="0000148E"/>
    <w:rsid w:val="000408C5"/>
    <w:rsid w:val="002776BB"/>
    <w:rsid w:val="00287354"/>
    <w:rsid w:val="002D516F"/>
    <w:rsid w:val="0032596B"/>
    <w:rsid w:val="003B29B4"/>
    <w:rsid w:val="00567A37"/>
    <w:rsid w:val="00694125"/>
    <w:rsid w:val="00694B3C"/>
    <w:rsid w:val="008824DF"/>
    <w:rsid w:val="008D49AA"/>
    <w:rsid w:val="00BA38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8"/>
        <w:szCs w:val="24"/>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67A37"/>
    <w:rPr>
      <w:rFonts w:asciiTheme="minorHAnsi" w:eastAsiaTheme="minorHAnsi" w:hAnsiTheme="minorHAnsi" w:cstheme="minorBidi"/>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567A37"/>
    <w:pPr>
      <w:spacing w:after="0" w:line="240" w:lineRule="auto"/>
    </w:pPr>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8"/>
        <w:szCs w:val="24"/>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67A37"/>
    <w:rPr>
      <w:rFonts w:asciiTheme="minorHAnsi" w:eastAsiaTheme="minorHAnsi" w:hAnsiTheme="minorHAnsi" w:cstheme="minorBidi"/>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567A37"/>
    <w:pPr>
      <w:spacing w:after="0" w:line="240" w:lineRule="auto"/>
    </w:pPr>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758</Words>
  <Characters>4551</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Slawomir Baum</dc:creator>
  <cp:lastModifiedBy>Slawomir Baum</cp:lastModifiedBy>
  <cp:revision>9</cp:revision>
  <dcterms:created xsi:type="dcterms:W3CDTF">2017-09-05T10:08:00Z</dcterms:created>
  <dcterms:modified xsi:type="dcterms:W3CDTF">2017-09-12T06:39:00Z</dcterms:modified>
</cp:coreProperties>
</file>